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3CC5" w14:textId="77777777" w:rsidR="00052F8D" w:rsidRPr="00052F8D" w:rsidRDefault="00052F8D" w:rsidP="00052F8D">
      <w:pPr>
        <w:keepNext/>
        <w:keepLines/>
        <w:tabs>
          <w:tab w:val="left" w:pos="709"/>
          <w:tab w:val="left" w:pos="1276"/>
        </w:tabs>
        <w:spacing w:before="120" w:line="240" w:lineRule="auto"/>
        <w:outlineLvl w:val="1"/>
        <w:rPr>
          <w:rFonts w:ascii="Arial" w:hAnsi="Arial"/>
          <w:b/>
          <w:bCs/>
          <w:color w:val="335BA3"/>
          <w:kern w:val="0"/>
          <w:sz w:val="36"/>
          <w:szCs w:val="36"/>
          <w14:ligatures w14:val="none"/>
        </w:rPr>
      </w:pPr>
      <w:bookmarkStart w:id="0" w:name="_Toc128476782"/>
      <w:r w:rsidRPr="00052F8D">
        <w:rPr>
          <w:rFonts w:ascii="Arial" w:hAnsi="Arial"/>
          <w:b/>
          <w:bCs/>
          <w:color w:val="335BA3"/>
          <w:kern w:val="0"/>
          <w:sz w:val="36"/>
          <w:szCs w:val="36"/>
          <w14:ligatures w14:val="none"/>
        </w:rPr>
        <w:t>Working at Stage 1 – still deciding to change</w:t>
      </w:r>
      <w:bookmarkEnd w:id="0"/>
    </w:p>
    <w:p w14:paraId="59A72CE7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b/>
          <w:color w:val="000000" w:themeColor="text1" w:themeShade="80"/>
          <w:kern w:val="0"/>
          <w:sz w:val="24"/>
          <w14:ligatures w14:val="none"/>
        </w:rPr>
        <w:t xml:space="preserve">1: </w:t>
      </w:r>
      <w:r w:rsidRPr="00052F8D">
        <w:rPr>
          <w:rFonts w:ascii="Arial" w:hAnsi="Arial"/>
          <w:b/>
          <w:color w:val="000000" w:themeColor="text1" w:themeShade="80"/>
          <w:kern w:val="0"/>
          <w14:ligatures w14:val="none"/>
        </w:rPr>
        <w:t>Ask the person, do they have any concerns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 xml:space="preserve"> about their wellbeing (e.g. drinking, diabetes or other relevant behaviour)?</w:t>
      </w:r>
    </w:p>
    <w:p w14:paraId="7D7283DD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If the person says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yes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” then explore their concerns and whether they are ready for change.</w:t>
      </w:r>
    </w:p>
    <w:p w14:paraId="2D39AF58" w14:textId="77777777" w:rsidR="00052F8D" w:rsidRPr="00052F8D" w:rsidRDefault="00052F8D" w:rsidP="00052F8D">
      <w:pPr>
        <w:spacing w:after="240"/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If the person says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no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” then go to 2.</w:t>
      </w:r>
    </w:p>
    <w:p w14:paraId="190898C4" w14:textId="77777777" w:rsidR="00052F8D" w:rsidRPr="00052F8D" w:rsidRDefault="00052F8D" w:rsidP="00052F8D">
      <w:pPr>
        <w:spacing w:after="120"/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b/>
          <w:color w:val="000000" w:themeColor="text1" w:themeShade="80"/>
          <w:kern w:val="0"/>
          <w:sz w:val="24"/>
          <w14:ligatures w14:val="none"/>
        </w:rPr>
        <w:t xml:space="preserve">2: </w:t>
      </w:r>
      <w:r w:rsidRPr="00052F8D">
        <w:rPr>
          <w:rFonts w:ascii="Arial" w:hAnsi="Arial"/>
          <w:b/>
          <w:color w:val="000000" w:themeColor="text1" w:themeShade="80"/>
          <w:kern w:val="0"/>
          <w14:ligatures w14:val="none"/>
        </w:rPr>
        <w:t>Ask the person if anyone else has concerns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.</w:t>
      </w:r>
    </w:p>
    <w:p w14:paraId="79D949DA" w14:textId="77777777" w:rsidR="00052F8D" w:rsidRPr="00052F8D" w:rsidRDefault="00052F8D" w:rsidP="00052F8D">
      <w:pPr>
        <w:rPr>
          <w:rFonts w:ascii="Arial" w:hAnsi="Arial"/>
          <w:i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>“Does anyone else (e.g. wh</w:t>
      </w:r>
      <w:r w:rsidRPr="00052F8D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ā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nau</w:t>
      </w:r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 xml:space="preserve">, friends, boss, </w:t>
      </w:r>
      <w:proofErr w:type="gramStart"/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>school teachers</w:t>
      </w:r>
      <w:proofErr w:type="gramEnd"/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>) have concerns about your (drinking, diabetes or other health behaviour)?”</w:t>
      </w:r>
    </w:p>
    <w:p w14:paraId="1FF3284F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If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yes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” then explore these concerns and listen carefully to any talk about change e.g.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My kids would really like it if I stopped smoking”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.</w:t>
      </w:r>
    </w:p>
    <w:p w14:paraId="4E5E18C5" w14:textId="77777777" w:rsidR="00052F8D" w:rsidRPr="00052F8D" w:rsidRDefault="00052F8D" w:rsidP="00052F8D">
      <w:pPr>
        <w:spacing w:after="240"/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If the person says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no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” then go to 3.</w:t>
      </w:r>
    </w:p>
    <w:p w14:paraId="0AE90EA4" w14:textId="77777777" w:rsidR="00052F8D" w:rsidRPr="00052F8D" w:rsidRDefault="00052F8D" w:rsidP="00052F8D">
      <w:pPr>
        <w:spacing w:after="120"/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b/>
          <w:color w:val="000000" w:themeColor="text1" w:themeShade="80"/>
          <w:kern w:val="0"/>
          <w:sz w:val="24"/>
          <w14:ligatures w14:val="none"/>
        </w:rPr>
        <w:t xml:space="preserve">3: </w:t>
      </w:r>
      <w:r w:rsidRPr="00052F8D">
        <w:rPr>
          <w:rFonts w:ascii="Arial" w:hAnsi="Arial"/>
          <w:b/>
          <w:color w:val="000000" w:themeColor="text1" w:themeShade="80"/>
          <w:kern w:val="0"/>
          <w14:ligatures w14:val="none"/>
        </w:rPr>
        <w:t>Ask the person if it is okay if you share the GP’s (or nurse’s) concerns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.</w:t>
      </w:r>
    </w:p>
    <w:p w14:paraId="29E37196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If the person says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no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”, say “</w:t>
      </w:r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 xml:space="preserve">That is okay. I will just make a note in your file to raise it with you again the next time you are </w:t>
      </w:r>
      <w:proofErr w:type="gramStart"/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>in, in case</w:t>
      </w:r>
      <w:proofErr w:type="gramEnd"/>
      <w:r w:rsidRPr="00052F8D">
        <w:rPr>
          <w:rFonts w:ascii="Arial" w:hAnsi="Arial"/>
          <w:i/>
          <w:color w:val="000000" w:themeColor="text1" w:themeShade="80"/>
          <w:kern w:val="0"/>
          <w14:ligatures w14:val="none"/>
        </w:rPr>
        <w:t xml:space="preserve"> you have changed your mind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”.</w:t>
      </w:r>
    </w:p>
    <w:p w14:paraId="15895053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If the person says “</w:t>
      </w:r>
      <w:r w:rsidRPr="00052F8D">
        <w:rPr>
          <w:rFonts w:ascii="Arial" w:hAnsi="Arial"/>
          <w:i/>
          <w:iCs/>
          <w:color w:val="000000" w:themeColor="text1" w:themeShade="80"/>
          <w:kern w:val="0"/>
          <w14:ligatures w14:val="none"/>
        </w:rPr>
        <w:t>yes</w:t>
      </w: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 xml:space="preserve">” and gives permission, discuss the GP’s (or nurse’s) </w:t>
      </w:r>
      <w:proofErr w:type="gramStart"/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concerns</w:t>
      </w:r>
      <w:proofErr w:type="gramEnd"/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 xml:space="preserve"> and listen carefully to what the person has to say.</w:t>
      </w:r>
    </w:p>
    <w:p w14:paraId="4FDB48E8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  <w:r w:rsidRPr="00052F8D">
        <w:rPr>
          <w:rFonts w:ascii="Arial" w:hAnsi="Arial"/>
          <w:color w:val="000000" w:themeColor="text1" w:themeShade="80"/>
          <w:kern w:val="0"/>
          <w14:ligatures w14:val="none"/>
        </w:rPr>
        <w:t>(Adapted from Dr John McMenamin’s work.)</w:t>
      </w:r>
    </w:p>
    <w:p w14:paraId="2A88D46F" w14:textId="77777777" w:rsidR="00052F8D" w:rsidRPr="00052F8D" w:rsidRDefault="00052F8D" w:rsidP="00052F8D">
      <w:pPr>
        <w:rPr>
          <w:rFonts w:ascii="Arial" w:hAnsi="Arial"/>
          <w:color w:val="000000" w:themeColor="text1" w:themeShade="80"/>
          <w:kern w:val="0"/>
          <w14:ligatures w14:val="none"/>
        </w:rPr>
      </w:pPr>
    </w:p>
    <w:p w14:paraId="6B44F843" w14:textId="77777777" w:rsidR="00052711" w:rsidRDefault="00052711"/>
    <w:sectPr w:rsidR="00052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8D"/>
    <w:rsid w:val="00052711"/>
    <w:rsid w:val="000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9363"/>
  <w15:chartTrackingRefBased/>
  <w15:docId w15:val="{630F1C7B-00DB-4ADE-A28A-3CEF99E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6" ma:contentTypeDescription="Create a new document." ma:contentTypeScope="" ma:versionID="873206e8be5c57218edc0c3a1b2c5bb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635d2f0fb2640e459456901bbc5a756a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7CFD17-E81A-420E-B442-50A1C59A3052}"/>
</file>

<file path=customXml/itemProps2.xml><?xml version="1.0" encoding="utf-8"?>
<ds:datastoreItem xmlns:ds="http://schemas.openxmlformats.org/officeDocument/2006/customXml" ds:itemID="{DD7C8FED-CE5B-452D-B496-0FC5A4D78C46}"/>
</file>

<file path=customXml/itemProps3.xml><?xml version="1.0" encoding="utf-8"?>
<ds:datastoreItem xmlns:ds="http://schemas.openxmlformats.org/officeDocument/2006/customXml" ds:itemID="{FE9267D2-302A-4E6B-87B0-0DD5CA93A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White</dc:creator>
  <cp:keywords/>
  <dc:description/>
  <cp:lastModifiedBy>Carla White</cp:lastModifiedBy>
  <cp:revision>1</cp:revision>
  <dcterms:created xsi:type="dcterms:W3CDTF">2023-05-11T23:38:00Z</dcterms:created>
  <dcterms:modified xsi:type="dcterms:W3CDTF">2023-05-11T23:38:00Z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0x0101003FE10214DA4BDD42A5F2255769DBFBC3</vt:lpwstr>
  </property>
</Properties>
</file>